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F07C" w14:textId="77777777" w:rsidR="00D44179" w:rsidRPr="00D44179" w:rsidRDefault="00F53530" w:rsidP="00D44179">
      <w:pPr>
        <w:spacing w:after="0"/>
        <w:ind w:left="0"/>
        <w:rPr>
          <w:b/>
          <w:lang w:val="ro-RO"/>
        </w:rPr>
      </w:pPr>
      <w:r w:rsidRPr="00174871">
        <w:rPr>
          <w:b/>
          <w:lang w:val="ro-RO"/>
        </w:rPr>
        <w:tab/>
      </w:r>
      <w:r w:rsidR="00D44179" w:rsidRPr="00D44179">
        <w:rPr>
          <w:b/>
          <w:lang w:val="ro-RO"/>
        </w:rPr>
        <w:t>Bibliografie:</w:t>
      </w:r>
    </w:p>
    <w:p w14:paraId="1DE5AF86" w14:textId="77777777" w:rsidR="00D44179" w:rsidRPr="00D44179" w:rsidRDefault="00D44179" w:rsidP="00D44179">
      <w:pPr>
        <w:spacing w:after="0"/>
        <w:ind w:left="0"/>
        <w:rPr>
          <w:b/>
          <w:lang w:val="ro-RO"/>
        </w:rPr>
      </w:pPr>
    </w:p>
    <w:p w14:paraId="0F8B5F8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Constituţia României;</w:t>
      </w:r>
    </w:p>
    <w:p w14:paraId="70DB97B3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Legea nr. 318/2015 pentru înfiinţarea, organizarea şi funcţionarea Agenţiei Naţionale de Administrare a Bunurilor Indisponibilizate şi pentru modificarea şi completarea unor acte normative;</w:t>
      </w:r>
    </w:p>
    <w:p w14:paraId="3357A4F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Legea nr.98/2016 privind achiziţiile publice, cu modificarile si completarile ulterioare;</w:t>
      </w:r>
    </w:p>
    <w:p w14:paraId="445F6F38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Legea nr.101/2016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Contestaţiilor;</w:t>
      </w:r>
    </w:p>
    <w:p w14:paraId="1C3A7DA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Ordonanța de urgență nr. 57/2019 privind Codul administrativ;</w:t>
      </w:r>
    </w:p>
    <w:p w14:paraId="0AF24B8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Ordonanța nr. 137/2000 privind prevenirea şi sancţionarea tuturor formelor de discriminare, cu modificările și completările ulterioare;</w:t>
      </w:r>
    </w:p>
    <w:p w14:paraId="0C47485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Hotărârea Guvernului nr. 358/2016 privind aprobarea Regulamentului de organizare şi funcţionare a Agenţiei Naţionale de Administrare a Bunurilor Indisponibilizate, a organigramei, a parcului auto şi a modului de utilizare a acestuia, precum şi pentru completarea Hotărârii Guvernului nr. 652/2009 privind organizarea şi funcționarea Ministerului Justiției, cu completările ulterioare;</w:t>
      </w:r>
    </w:p>
    <w:p w14:paraId="25AE0499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Hotărârea Guvernului nr.395/2016 pentru aprobarea Normelor metodologice de aplicare a prevederilor referitoare la atribuirea contractului de achiziţie publică/acordului-cadru din Legea nr. 98/2016 privind achiziţiile publice;</w:t>
      </w:r>
    </w:p>
    <w:p w14:paraId="1FF32BC3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Ordinul nr. 281/2016 privind stabilirea formularelor standard ale Programului anual al achiziţiilor publice şi Programului anual al achiziţiilor sectoriale;</w:t>
      </w:r>
    </w:p>
    <w:p w14:paraId="4EE2AAEF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Ordinul ministrului finanţelor publice nr.1792/2002 pentru aprobarea Normelor metodologice privind angajarea, lichidarea, ordonanţarea şi plata cheltuielilor instituţiilor publice, precum şi organizarea, evidenţa şi raportarea angajamentelor bugetare şi legale, cu modificările şi completările ulterioare.</w:t>
      </w:r>
    </w:p>
    <w:p w14:paraId="68C47D85" w14:textId="77777777" w:rsidR="00D44179" w:rsidRPr="00D44179" w:rsidRDefault="00D44179" w:rsidP="00D44179">
      <w:pPr>
        <w:rPr>
          <w:b/>
          <w:lang w:val="ro-RO"/>
        </w:rPr>
      </w:pPr>
    </w:p>
    <w:p w14:paraId="2F0DCFE6" w14:textId="0E9461F0" w:rsidR="003B7209" w:rsidRPr="003B7209" w:rsidRDefault="003B7209" w:rsidP="00D44179">
      <w:pPr>
        <w:autoSpaceDE w:val="0"/>
        <w:autoSpaceDN w:val="0"/>
        <w:adjustRightInd w:val="0"/>
        <w:spacing w:after="0" w:line="240" w:lineRule="auto"/>
        <w:ind w:left="0" w:right="-74"/>
        <w:rPr>
          <w:lang w:val="ro-RO"/>
        </w:rPr>
      </w:pPr>
      <w:bookmarkStart w:id="0" w:name="_GoBack"/>
      <w:bookmarkEnd w:id="0"/>
    </w:p>
    <w:sectPr w:rsidR="003B7209" w:rsidRPr="003B7209" w:rsidSect="00DE108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4" w:right="650" w:bottom="1260" w:left="1440" w:header="567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EB3B" w14:textId="77777777" w:rsidR="00700721" w:rsidRDefault="00700721" w:rsidP="00CD5B3B">
      <w:r>
        <w:separator/>
      </w:r>
    </w:p>
  </w:endnote>
  <w:endnote w:type="continuationSeparator" w:id="0">
    <w:p w14:paraId="69446FE9" w14:textId="77777777" w:rsidR="00700721" w:rsidRDefault="0070072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7"/>
      <w:gridCol w:w="241"/>
      <w:gridCol w:w="3492"/>
    </w:tblGrid>
    <w:tr w:rsidR="00DA1F4F" w14:paraId="75DF14D7" w14:textId="77777777" w:rsidTr="004E764E">
      <w:tc>
        <w:tcPr>
          <w:tcW w:w="6077" w:type="dxa"/>
          <w:vAlign w:val="center"/>
        </w:tcPr>
        <w:p w14:paraId="1A174393" w14:textId="054D8604" w:rsidR="000146BB" w:rsidRPr="000146BB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146BB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0146BB">
            <w:rPr>
              <w:sz w:val="20"/>
              <w:szCs w:val="20"/>
              <w:vertAlign w:val="subscript"/>
            </w:rPr>
            <w:t>Elisabeta</w:t>
          </w:r>
          <w:proofErr w:type="spellEnd"/>
          <w:r w:rsidRPr="000146BB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0146BB">
            <w:rPr>
              <w:sz w:val="20"/>
              <w:szCs w:val="20"/>
              <w:vertAlign w:val="subscript"/>
            </w:rPr>
            <w:t>etajele</w:t>
          </w:r>
          <w:proofErr w:type="spellEnd"/>
          <w:r w:rsidRPr="000146BB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0146BB">
            <w:rPr>
              <w:sz w:val="20"/>
              <w:szCs w:val="20"/>
              <w:vertAlign w:val="subscript"/>
            </w:rPr>
            <w:t>și</w:t>
          </w:r>
          <w:proofErr w:type="spellEnd"/>
          <w:r w:rsidRPr="000146BB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0146BB">
            <w:rPr>
              <w:sz w:val="20"/>
              <w:szCs w:val="20"/>
              <w:vertAlign w:val="subscript"/>
            </w:rPr>
            <w:t>București</w:t>
          </w:r>
          <w:proofErr w:type="spellEnd"/>
          <w:r w:rsidRPr="000146BB">
            <w:rPr>
              <w:sz w:val="20"/>
              <w:szCs w:val="20"/>
              <w:vertAlign w:val="subscript"/>
            </w:rPr>
            <w:t>.</w:t>
          </w:r>
          <w:r w:rsidRPr="000146BB">
            <w:rPr>
              <w:sz w:val="20"/>
              <w:szCs w:val="20"/>
              <w:vertAlign w:val="subscript"/>
            </w:rPr>
            <w:tab/>
          </w:r>
          <w:r w:rsidRPr="000146BB">
            <w:rPr>
              <w:sz w:val="20"/>
              <w:szCs w:val="20"/>
              <w:vertAlign w:val="subscript"/>
            </w:rPr>
            <w:tab/>
          </w:r>
        </w:p>
        <w:p w14:paraId="458166A2" w14:textId="6781004D" w:rsidR="000146BB" w:rsidRPr="000146BB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146BB">
            <w:rPr>
              <w:sz w:val="20"/>
              <w:szCs w:val="20"/>
              <w:vertAlign w:val="subscript"/>
            </w:rPr>
            <w:t xml:space="preserve">Tel. +4 037 257 30 </w:t>
          </w:r>
          <w:proofErr w:type="gramStart"/>
          <w:r w:rsidRPr="000146BB">
            <w:rPr>
              <w:sz w:val="20"/>
              <w:szCs w:val="20"/>
              <w:vertAlign w:val="subscript"/>
            </w:rPr>
            <w:t>00 ;</w:t>
          </w:r>
          <w:proofErr w:type="gramEnd"/>
          <w:r w:rsidRPr="000146BB">
            <w:rPr>
              <w:sz w:val="20"/>
              <w:szCs w:val="20"/>
              <w:vertAlign w:val="subscript"/>
            </w:rPr>
            <w:t xml:space="preserve"> Fax  +4 037 227 14 35; Email. anabi@just.ro                                  </w:t>
          </w:r>
        </w:p>
        <w:p w14:paraId="4B238D0A" w14:textId="104B2A33" w:rsidR="00DA1F4F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0146BB">
            <w:rPr>
              <w:sz w:val="20"/>
              <w:szCs w:val="20"/>
              <w:vertAlign w:val="subscript"/>
            </w:rPr>
            <w:t>www.just.ro; anabi.just.ro</w:t>
          </w:r>
        </w:p>
      </w:tc>
      <w:tc>
        <w:tcPr>
          <w:tcW w:w="241" w:type="dxa"/>
          <w:vAlign w:val="center"/>
        </w:tcPr>
        <w:p w14:paraId="2DE6A86D" w14:textId="77777777" w:rsidR="00DA1F4F" w:rsidRDefault="00DA1F4F" w:rsidP="00167DE2">
          <w:pPr>
            <w:ind w:left="0"/>
            <w:jc w:val="left"/>
            <w:rPr>
              <w:lang w:val="ro-RO"/>
            </w:rPr>
          </w:pPr>
        </w:p>
      </w:tc>
      <w:tc>
        <w:tcPr>
          <w:tcW w:w="3492" w:type="dxa"/>
          <w:vAlign w:val="center"/>
        </w:tcPr>
        <w:p w14:paraId="04D837BE" w14:textId="30F25730" w:rsidR="00DA1F4F" w:rsidRDefault="00DA1F4F" w:rsidP="00167DE2">
          <w:pPr>
            <w:ind w:left="0"/>
            <w:jc w:val="right"/>
            <w:rPr>
              <w:lang w:val="ro-RO"/>
            </w:rPr>
          </w:pPr>
          <w:proofErr w:type="spellStart"/>
          <w:r w:rsidRPr="00DA1F4F">
            <w:rPr>
              <w:sz w:val="20"/>
              <w:szCs w:val="20"/>
              <w:vertAlign w:val="subscript"/>
            </w:rPr>
            <w:t>Pag</w:t>
          </w:r>
          <w:proofErr w:type="spellEnd"/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D44179">
            <w:rPr>
              <w:b/>
              <w:bCs/>
              <w:noProof/>
              <w:sz w:val="20"/>
              <w:szCs w:val="20"/>
              <w:vertAlign w:val="subscript"/>
            </w:rPr>
            <w:t>7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D44179">
            <w:rPr>
              <w:b/>
              <w:bCs/>
              <w:noProof/>
              <w:sz w:val="20"/>
              <w:szCs w:val="20"/>
              <w:vertAlign w:val="subscript"/>
            </w:rPr>
            <w:t>7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14:paraId="4974C012" w14:textId="77777777" w:rsidR="00DA1F4F" w:rsidRDefault="00DA1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7"/>
      <w:gridCol w:w="236"/>
      <w:gridCol w:w="3650"/>
    </w:tblGrid>
    <w:tr w:rsidR="00DA1F4F" w14:paraId="27F50A83" w14:textId="77777777" w:rsidTr="004E764E">
      <w:tc>
        <w:tcPr>
          <w:tcW w:w="5927" w:type="dxa"/>
          <w:vAlign w:val="center"/>
        </w:tcPr>
        <w:p w14:paraId="175345D6" w14:textId="2590E20F" w:rsidR="00CE44A4" w:rsidRPr="00CE44A4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CE44A4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CE44A4">
            <w:rPr>
              <w:sz w:val="20"/>
              <w:szCs w:val="20"/>
              <w:vertAlign w:val="subscript"/>
            </w:rPr>
            <w:t>Elisabeta</w:t>
          </w:r>
          <w:proofErr w:type="spellEnd"/>
          <w:r w:rsidRPr="00CE44A4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CE44A4">
            <w:rPr>
              <w:sz w:val="20"/>
              <w:szCs w:val="20"/>
              <w:vertAlign w:val="subscript"/>
            </w:rPr>
            <w:t>etajele</w:t>
          </w:r>
          <w:proofErr w:type="spellEnd"/>
          <w:r w:rsidRPr="00CE44A4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CE44A4">
            <w:rPr>
              <w:sz w:val="20"/>
              <w:szCs w:val="20"/>
              <w:vertAlign w:val="subscript"/>
            </w:rPr>
            <w:t>și</w:t>
          </w:r>
          <w:proofErr w:type="spellEnd"/>
          <w:r w:rsidRPr="00CE44A4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CE44A4">
            <w:rPr>
              <w:sz w:val="20"/>
              <w:szCs w:val="20"/>
              <w:vertAlign w:val="subscript"/>
            </w:rPr>
            <w:t>București</w:t>
          </w:r>
          <w:proofErr w:type="spellEnd"/>
          <w:r w:rsidRPr="00CE44A4">
            <w:rPr>
              <w:sz w:val="20"/>
              <w:szCs w:val="20"/>
              <w:vertAlign w:val="subscript"/>
            </w:rPr>
            <w:t>.</w:t>
          </w:r>
          <w:r w:rsidRPr="00CE44A4">
            <w:rPr>
              <w:sz w:val="20"/>
              <w:szCs w:val="20"/>
              <w:vertAlign w:val="subscript"/>
            </w:rPr>
            <w:tab/>
          </w:r>
          <w:r w:rsidRPr="00CE44A4">
            <w:rPr>
              <w:sz w:val="20"/>
              <w:szCs w:val="20"/>
              <w:vertAlign w:val="subscript"/>
            </w:rPr>
            <w:tab/>
          </w:r>
        </w:p>
        <w:p w14:paraId="66BA9F10" w14:textId="6DA8DC05" w:rsidR="00CE44A4" w:rsidRPr="00CE44A4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CE44A4">
            <w:rPr>
              <w:sz w:val="20"/>
              <w:szCs w:val="20"/>
              <w:vertAlign w:val="subscript"/>
            </w:rPr>
            <w:t xml:space="preserve">Tel. +4 037 257 30 </w:t>
          </w:r>
          <w:proofErr w:type="gramStart"/>
          <w:r w:rsidRPr="00CE44A4">
            <w:rPr>
              <w:sz w:val="20"/>
              <w:szCs w:val="20"/>
              <w:vertAlign w:val="subscript"/>
            </w:rPr>
            <w:t>00 ;</w:t>
          </w:r>
          <w:proofErr w:type="gramEnd"/>
          <w:r w:rsidRPr="00CE44A4">
            <w:rPr>
              <w:sz w:val="20"/>
              <w:szCs w:val="20"/>
              <w:vertAlign w:val="subscript"/>
            </w:rPr>
            <w:t xml:space="preserve"> Fax  +4 037 227 14 35; Email. anabi@just.ro                                  </w:t>
          </w:r>
        </w:p>
        <w:p w14:paraId="59C8A943" w14:textId="20751922" w:rsidR="00DA1F4F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CE44A4">
            <w:rPr>
              <w:sz w:val="20"/>
              <w:szCs w:val="20"/>
              <w:vertAlign w:val="subscript"/>
            </w:rPr>
            <w:t>www.just.ro; anabi.just.ro</w:t>
          </w:r>
        </w:p>
      </w:tc>
      <w:tc>
        <w:tcPr>
          <w:tcW w:w="236" w:type="dxa"/>
          <w:vAlign w:val="center"/>
        </w:tcPr>
        <w:p w14:paraId="0212685A" w14:textId="77777777" w:rsidR="00DA1F4F" w:rsidRDefault="00DA1F4F" w:rsidP="00167DE2">
          <w:pPr>
            <w:ind w:left="0"/>
            <w:jc w:val="left"/>
            <w:rPr>
              <w:lang w:val="ro-RO"/>
            </w:rPr>
          </w:pPr>
        </w:p>
      </w:tc>
      <w:tc>
        <w:tcPr>
          <w:tcW w:w="3650" w:type="dxa"/>
          <w:vAlign w:val="center"/>
        </w:tcPr>
        <w:p w14:paraId="173A0596" w14:textId="04D7795E" w:rsidR="00DA1F4F" w:rsidRDefault="00DA1F4F" w:rsidP="00167DE2">
          <w:pPr>
            <w:ind w:left="0"/>
            <w:jc w:val="right"/>
            <w:rPr>
              <w:lang w:val="ro-RO"/>
            </w:rPr>
          </w:pPr>
          <w:proofErr w:type="spellStart"/>
          <w:r w:rsidRPr="00DA1F4F">
            <w:rPr>
              <w:sz w:val="20"/>
              <w:szCs w:val="20"/>
              <w:vertAlign w:val="subscript"/>
            </w:rPr>
            <w:t>Pag</w:t>
          </w:r>
          <w:proofErr w:type="spellEnd"/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D44179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D44179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14:paraId="6012B505" w14:textId="15A7CE99" w:rsidR="00E562FC" w:rsidRPr="00DA1F4F" w:rsidRDefault="00E562FC" w:rsidP="00DA1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8D941" w14:textId="77777777" w:rsidR="00700721" w:rsidRDefault="00700721" w:rsidP="00CD5B3B">
      <w:r>
        <w:separator/>
      </w:r>
    </w:p>
  </w:footnote>
  <w:footnote w:type="continuationSeparator" w:id="0">
    <w:p w14:paraId="47EF4D8F" w14:textId="77777777" w:rsidR="00700721" w:rsidRDefault="0070072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6"/>
    </w:tblGrid>
    <w:tr w:rsidR="004E764E" w14:paraId="019F9DE3" w14:textId="77777777" w:rsidTr="004E764E">
      <w:tc>
        <w:tcPr>
          <w:tcW w:w="5616" w:type="dxa"/>
          <w:shd w:val="clear" w:color="auto" w:fill="auto"/>
        </w:tcPr>
        <w:p w14:paraId="5B686357" w14:textId="57EBDEC2" w:rsidR="004E764E" w:rsidRPr="00CD5B3B" w:rsidRDefault="004E764E" w:rsidP="00E562FC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5949357D" wp14:editId="78C9270C">
                <wp:extent cx="3324225" cy="704850"/>
                <wp:effectExtent l="0" t="0" r="9525" b="0"/>
                <wp:docPr id="4" name="Picture 4" descr="Description: C:\Users\anca.colfescu\Desktop\Logo-uri\anabi_logo_vector refacut RO no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anca.colfescu\Desktop\Logo-uri\anabi_logo_vector refacut RO no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78B3E7" w14:textId="77777777" w:rsidR="00766E0E" w:rsidRPr="00CD5B3B" w:rsidRDefault="00766E0E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0"/>
      <w:gridCol w:w="2900"/>
    </w:tblGrid>
    <w:tr w:rsidR="00E562FC" w14:paraId="0B7E4465" w14:textId="77777777" w:rsidTr="00C862EA">
      <w:trPr>
        <w:trHeight w:val="1707"/>
      </w:trPr>
      <w:tc>
        <w:tcPr>
          <w:tcW w:w="7000" w:type="dxa"/>
          <w:shd w:val="clear" w:color="auto" w:fill="auto"/>
        </w:tcPr>
        <w:p w14:paraId="01A1F7B6" w14:textId="6C8D9CF1" w:rsidR="00E562FC" w:rsidRPr="00CD5B3B" w:rsidRDefault="004772FB" w:rsidP="00C862EA">
          <w:pPr>
            <w:pStyle w:val="MediumGrid21"/>
            <w:ind w:left="-284"/>
          </w:pPr>
          <w:r>
            <w:rPr>
              <w:noProof/>
              <w:lang w:val="ro-RO" w:eastAsia="ro-RO"/>
            </w:rPr>
            <w:drawing>
              <wp:inline distT="0" distB="0" distL="0" distR="0" wp14:anchorId="61F82DBF" wp14:editId="1024BDAF">
                <wp:extent cx="4419600" cy="1257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shd w:val="clear" w:color="auto" w:fill="auto"/>
          <w:vAlign w:val="center"/>
        </w:tcPr>
        <w:p w14:paraId="3DA8B03F" w14:textId="3E3E4982" w:rsidR="00E562FC" w:rsidRDefault="00E562FC" w:rsidP="00E562FC">
          <w:pPr>
            <w:pStyle w:val="MediumGrid21"/>
            <w:jc w:val="right"/>
          </w:pPr>
        </w:p>
      </w:tc>
    </w:tr>
  </w:tbl>
  <w:p w14:paraId="06129E07" w14:textId="77777777" w:rsidR="00E562FC" w:rsidRPr="00DE1080" w:rsidRDefault="00E562FC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03"/>
    <w:multiLevelType w:val="hybridMultilevel"/>
    <w:tmpl w:val="05AE4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EEF"/>
    <w:multiLevelType w:val="hybridMultilevel"/>
    <w:tmpl w:val="0C08CC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F56"/>
    <w:multiLevelType w:val="hybridMultilevel"/>
    <w:tmpl w:val="05EC9D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2DF"/>
    <w:multiLevelType w:val="hybridMultilevel"/>
    <w:tmpl w:val="8B327BC6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110F22"/>
    <w:multiLevelType w:val="hybridMultilevel"/>
    <w:tmpl w:val="8DC2F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795"/>
    <w:multiLevelType w:val="hybridMultilevel"/>
    <w:tmpl w:val="4E78A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A7F"/>
    <w:multiLevelType w:val="hybridMultilevel"/>
    <w:tmpl w:val="D2A8F38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8E79D2"/>
    <w:multiLevelType w:val="hybridMultilevel"/>
    <w:tmpl w:val="6C7646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129FA"/>
    <w:multiLevelType w:val="hybridMultilevel"/>
    <w:tmpl w:val="1DEEA4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2AA9"/>
    <w:multiLevelType w:val="hybridMultilevel"/>
    <w:tmpl w:val="AEEC41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272"/>
    <w:multiLevelType w:val="hybridMultilevel"/>
    <w:tmpl w:val="B2005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8051A"/>
    <w:multiLevelType w:val="hybridMultilevel"/>
    <w:tmpl w:val="CAEC73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3483F"/>
    <w:multiLevelType w:val="hybridMultilevel"/>
    <w:tmpl w:val="D5D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B196C"/>
    <w:multiLevelType w:val="hybridMultilevel"/>
    <w:tmpl w:val="456EF9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AB4867"/>
    <w:multiLevelType w:val="hybridMultilevel"/>
    <w:tmpl w:val="BE50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A0809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525"/>
    <w:multiLevelType w:val="hybridMultilevel"/>
    <w:tmpl w:val="EC24A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823C4"/>
    <w:multiLevelType w:val="hybridMultilevel"/>
    <w:tmpl w:val="A3A69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42AD1"/>
    <w:multiLevelType w:val="hybridMultilevel"/>
    <w:tmpl w:val="A2B80E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E07141"/>
    <w:multiLevelType w:val="hybridMultilevel"/>
    <w:tmpl w:val="3766D0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64ED6"/>
    <w:multiLevelType w:val="hybridMultilevel"/>
    <w:tmpl w:val="4E4E6740"/>
    <w:lvl w:ilvl="0" w:tplc="04090001">
      <w:start w:val="1"/>
      <w:numFmt w:val="bullet"/>
      <w:lvlText w:val=""/>
      <w:lvlJc w:val="left"/>
      <w:pPr>
        <w:tabs>
          <w:tab w:val="num" w:pos="-29"/>
        </w:tabs>
        <w:ind w:left="-142" w:firstLine="1069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20D96"/>
    <w:multiLevelType w:val="hybridMultilevel"/>
    <w:tmpl w:val="BE427D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06771"/>
    <w:multiLevelType w:val="hybridMultilevel"/>
    <w:tmpl w:val="4C28F9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296F"/>
    <w:multiLevelType w:val="hybridMultilevel"/>
    <w:tmpl w:val="7BF4ADF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83D1AF2"/>
    <w:multiLevelType w:val="hybridMultilevel"/>
    <w:tmpl w:val="F4889B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B62"/>
    <w:multiLevelType w:val="hybridMultilevel"/>
    <w:tmpl w:val="2BB4E1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C0D98"/>
    <w:multiLevelType w:val="hybridMultilevel"/>
    <w:tmpl w:val="6E34553E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EA72A58"/>
    <w:multiLevelType w:val="hybridMultilevel"/>
    <w:tmpl w:val="7ED8A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6"/>
  </w:num>
  <w:num w:numId="5">
    <w:abstractNumId w:val="21"/>
  </w:num>
  <w:num w:numId="6">
    <w:abstractNumId w:val="2"/>
  </w:num>
  <w:num w:numId="7">
    <w:abstractNumId w:val="11"/>
  </w:num>
  <w:num w:numId="8">
    <w:abstractNumId w:val="24"/>
  </w:num>
  <w:num w:numId="9">
    <w:abstractNumId w:val="8"/>
  </w:num>
  <w:num w:numId="10">
    <w:abstractNumId w:val="27"/>
  </w:num>
  <w:num w:numId="11">
    <w:abstractNumId w:val="10"/>
  </w:num>
  <w:num w:numId="12">
    <w:abstractNumId w:val="1"/>
  </w:num>
  <w:num w:numId="13">
    <w:abstractNumId w:val="5"/>
  </w:num>
  <w:num w:numId="14">
    <w:abstractNumId w:val="20"/>
  </w:num>
  <w:num w:numId="15">
    <w:abstractNumId w:val="0"/>
  </w:num>
  <w:num w:numId="16">
    <w:abstractNumId w:val="28"/>
  </w:num>
  <w:num w:numId="17">
    <w:abstractNumId w:val="15"/>
  </w:num>
  <w:num w:numId="18">
    <w:abstractNumId w:val="4"/>
  </w:num>
  <w:num w:numId="19">
    <w:abstractNumId w:val="6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3"/>
  </w:num>
  <w:num w:numId="25">
    <w:abstractNumId w:val="25"/>
  </w:num>
  <w:num w:numId="26">
    <w:abstractNumId w:val="26"/>
  </w:num>
  <w:num w:numId="27">
    <w:abstractNumId w:val="13"/>
  </w:num>
  <w:num w:numId="28">
    <w:abstractNumId w:val="23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23F"/>
    <w:rsid w:val="000146BB"/>
    <w:rsid w:val="000217C6"/>
    <w:rsid w:val="00032668"/>
    <w:rsid w:val="00043BD9"/>
    <w:rsid w:val="00081B10"/>
    <w:rsid w:val="000A38CE"/>
    <w:rsid w:val="000A3951"/>
    <w:rsid w:val="000A4E63"/>
    <w:rsid w:val="000B0C65"/>
    <w:rsid w:val="000B0E72"/>
    <w:rsid w:val="000C2547"/>
    <w:rsid w:val="000D2587"/>
    <w:rsid w:val="000D4C0C"/>
    <w:rsid w:val="000D5403"/>
    <w:rsid w:val="00100F36"/>
    <w:rsid w:val="00105DC3"/>
    <w:rsid w:val="00122839"/>
    <w:rsid w:val="00122AE1"/>
    <w:rsid w:val="001401BE"/>
    <w:rsid w:val="00154ABB"/>
    <w:rsid w:val="00185458"/>
    <w:rsid w:val="00186C61"/>
    <w:rsid w:val="00195625"/>
    <w:rsid w:val="001A6B4B"/>
    <w:rsid w:val="001C0690"/>
    <w:rsid w:val="001D30B3"/>
    <w:rsid w:val="001E15CA"/>
    <w:rsid w:val="001F30D2"/>
    <w:rsid w:val="00206927"/>
    <w:rsid w:val="002120A1"/>
    <w:rsid w:val="002364DB"/>
    <w:rsid w:val="00264B10"/>
    <w:rsid w:val="0026704D"/>
    <w:rsid w:val="0027131A"/>
    <w:rsid w:val="002A49E3"/>
    <w:rsid w:val="002A63CA"/>
    <w:rsid w:val="002B5DD0"/>
    <w:rsid w:val="002C593D"/>
    <w:rsid w:val="002D0E82"/>
    <w:rsid w:val="002D4136"/>
    <w:rsid w:val="002D637C"/>
    <w:rsid w:val="002F1589"/>
    <w:rsid w:val="002F3370"/>
    <w:rsid w:val="002F3C8A"/>
    <w:rsid w:val="002F4432"/>
    <w:rsid w:val="002F455A"/>
    <w:rsid w:val="00305970"/>
    <w:rsid w:val="0030624F"/>
    <w:rsid w:val="003242E5"/>
    <w:rsid w:val="00330995"/>
    <w:rsid w:val="00345B50"/>
    <w:rsid w:val="00363AD3"/>
    <w:rsid w:val="00364972"/>
    <w:rsid w:val="003828BD"/>
    <w:rsid w:val="003878A0"/>
    <w:rsid w:val="003957BF"/>
    <w:rsid w:val="003B7209"/>
    <w:rsid w:val="003D25AA"/>
    <w:rsid w:val="003D3C59"/>
    <w:rsid w:val="003D3D58"/>
    <w:rsid w:val="003E4116"/>
    <w:rsid w:val="003F6EA9"/>
    <w:rsid w:val="00415462"/>
    <w:rsid w:val="00417CDF"/>
    <w:rsid w:val="00427A66"/>
    <w:rsid w:val="004413AE"/>
    <w:rsid w:val="00453312"/>
    <w:rsid w:val="004666A5"/>
    <w:rsid w:val="004772FB"/>
    <w:rsid w:val="004829E2"/>
    <w:rsid w:val="00485B8F"/>
    <w:rsid w:val="00493D74"/>
    <w:rsid w:val="004969AA"/>
    <w:rsid w:val="004B222F"/>
    <w:rsid w:val="004B48ED"/>
    <w:rsid w:val="004B5403"/>
    <w:rsid w:val="004C2896"/>
    <w:rsid w:val="004E6733"/>
    <w:rsid w:val="004E764E"/>
    <w:rsid w:val="004F16F3"/>
    <w:rsid w:val="004F2DDD"/>
    <w:rsid w:val="004F517F"/>
    <w:rsid w:val="00504D96"/>
    <w:rsid w:val="00514B13"/>
    <w:rsid w:val="005169FE"/>
    <w:rsid w:val="00522233"/>
    <w:rsid w:val="005226AC"/>
    <w:rsid w:val="00540FB0"/>
    <w:rsid w:val="005413A6"/>
    <w:rsid w:val="005568FC"/>
    <w:rsid w:val="00557382"/>
    <w:rsid w:val="00561EF5"/>
    <w:rsid w:val="005735E8"/>
    <w:rsid w:val="00575639"/>
    <w:rsid w:val="00575FFF"/>
    <w:rsid w:val="0057747A"/>
    <w:rsid w:val="00581B35"/>
    <w:rsid w:val="00582E24"/>
    <w:rsid w:val="00595CA1"/>
    <w:rsid w:val="0059664E"/>
    <w:rsid w:val="005A73E4"/>
    <w:rsid w:val="005B6F7E"/>
    <w:rsid w:val="005B7DC6"/>
    <w:rsid w:val="005D182E"/>
    <w:rsid w:val="005E0C9A"/>
    <w:rsid w:val="005E68FE"/>
    <w:rsid w:val="005E6FFA"/>
    <w:rsid w:val="005F0C47"/>
    <w:rsid w:val="005F171B"/>
    <w:rsid w:val="00600A70"/>
    <w:rsid w:val="0063384D"/>
    <w:rsid w:val="00636315"/>
    <w:rsid w:val="00636CE4"/>
    <w:rsid w:val="006449A4"/>
    <w:rsid w:val="00650245"/>
    <w:rsid w:val="00660852"/>
    <w:rsid w:val="006608D8"/>
    <w:rsid w:val="0067575C"/>
    <w:rsid w:val="006763C9"/>
    <w:rsid w:val="00676D35"/>
    <w:rsid w:val="00683966"/>
    <w:rsid w:val="0068577D"/>
    <w:rsid w:val="0069249B"/>
    <w:rsid w:val="006A76FB"/>
    <w:rsid w:val="006C6E55"/>
    <w:rsid w:val="006E0718"/>
    <w:rsid w:val="006E3940"/>
    <w:rsid w:val="006E4A9F"/>
    <w:rsid w:val="006F1235"/>
    <w:rsid w:val="006F2EBD"/>
    <w:rsid w:val="006F36D6"/>
    <w:rsid w:val="00700721"/>
    <w:rsid w:val="00707178"/>
    <w:rsid w:val="007076EE"/>
    <w:rsid w:val="007214C0"/>
    <w:rsid w:val="007226FE"/>
    <w:rsid w:val="00737FCF"/>
    <w:rsid w:val="00740EEC"/>
    <w:rsid w:val="007611E6"/>
    <w:rsid w:val="00766E0E"/>
    <w:rsid w:val="00771BE9"/>
    <w:rsid w:val="00774326"/>
    <w:rsid w:val="00776D6D"/>
    <w:rsid w:val="00784C57"/>
    <w:rsid w:val="007A26F9"/>
    <w:rsid w:val="007B0D5B"/>
    <w:rsid w:val="007B1C7F"/>
    <w:rsid w:val="007B1DD0"/>
    <w:rsid w:val="007B7F8F"/>
    <w:rsid w:val="007C6176"/>
    <w:rsid w:val="007D4385"/>
    <w:rsid w:val="007E4404"/>
    <w:rsid w:val="007F50C3"/>
    <w:rsid w:val="007F7D54"/>
    <w:rsid w:val="00800B0C"/>
    <w:rsid w:val="008132B9"/>
    <w:rsid w:val="00831441"/>
    <w:rsid w:val="00832B52"/>
    <w:rsid w:val="008333C9"/>
    <w:rsid w:val="00842A2B"/>
    <w:rsid w:val="00850328"/>
    <w:rsid w:val="00861E3D"/>
    <w:rsid w:val="00861F8F"/>
    <w:rsid w:val="008631EF"/>
    <w:rsid w:val="008738CA"/>
    <w:rsid w:val="00884D85"/>
    <w:rsid w:val="008878FA"/>
    <w:rsid w:val="008A0584"/>
    <w:rsid w:val="008A19F6"/>
    <w:rsid w:val="008D45A3"/>
    <w:rsid w:val="008F19F9"/>
    <w:rsid w:val="008F1F32"/>
    <w:rsid w:val="008F5878"/>
    <w:rsid w:val="00900E7A"/>
    <w:rsid w:val="00901F3F"/>
    <w:rsid w:val="00914583"/>
    <w:rsid w:val="00930A74"/>
    <w:rsid w:val="00932740"/>
    <w:rsid w:val="009465D3"/>
    <w:rsid w:val="0096046B"/>
    <w:rsid w:val="009638DC"/>
    <w:rsid w:val="009670AF"/>
    <w:rsid w:val="00977E0B"/>
    <w:rsid w:val="00982B32"/>
    <w:rsid w:val="00996B08"/>
    <w:rsid w:val="009A411D"/>
    <w:rsid w:val="009D55B8"/>
    <w:rsid w:val="009F4007"/>
    <w:rsid w:val="00A05449"/>
    <w:rsid w:val="00A05DF1"/>
    <w:rsid w:val="00A05FE6"/>
    <w:rsid w:val="00A123F9"/>
    <w:rsid w:val="00A3116A"/>
    <w:rsid w:val="00A32D2C"/>
    <w:rsid w:val="00A765FE"/>
    <w:rsid w:val="00A800AF"/>
    <w:rsid w:val="00A80557"/>
    <w:rsid w:val="00A80594"/>
    <w:rsid w:val="00A86C05"/>
    <w:rsid w:val="00A91561"/>
    <w:rsid w:val="00A9666D"/>
    <w:rsid w:val="00AB0F3B"/>
    <w:rsid w:val="00AB3709"/>
    <w:rsid w:val="00AD5B24"/>
    <w:rsid w:val="00AE26B4"/>
    <w:rsid w:val="00AE4DCD"/>
    <w:rsid w:val="00AF007C"/>
    <w:rsid w:val="00AF320D"/>
    <w:rsid w:val="00AF4558"/>
    <w:rsid w:val="00B1600D"/>
    <w:rsid w:val="00B76ECA"/>
    <w:rsid w:val="00B8672D"/>
    <w:rsid w:val="00B91D0D"/>
    <w:rsid w:val="00BA69BB"/>
    <w:rsid w:val="00BB79E4"/>
    <w:rsid w:val="00BD0F5B"/>
    <w:rsid w:val="00C05F49"/>
    <w:rsid w:val="00C20EF1"/>
    <w:rsid w:val="00C437DC"/>
    <w:rsid w:val="00C43878"/>
    <w:rsid w:val="00C56390"/>
    <w:rsid w:val="00C610FF"/>
    <w:rsid w:val="00C672DE"/>
    <w:rsid w:val="00C677B1"/>
    <w:rsid w:val="00C71EDB"/>
    <w:rsid w:val="00C73D76"/>
    <w:rsid w:val="00C74735"/>
    <w:rsid w:val="00C850D6"/>
    <w:rsid w:val="00C862EA"/>
    <w:rsid w:val="00C95208"/>
    <w:rsid w:val="00CA19A2"/>
    <w:rsid w:val="00CA30BB"/>
    <w:rsid w:val="00CA6CD4"/>
    <w:rsid w:val="00CB6F43"/>
    <w:rsid w:val="00CB71D5"/>
    <w:rsid w:val="00CB785C"/>
    <w:rsid w:val="00CC1E7A"/>
    <w:rsid w:val="00CD0F06"/>
    <w:rsid w:val="00CD22A5"/>
    <w:rsid w:val="00CD5B3B"/>
    <w:rsid w:val="00CE44A4"/>
    <w:rsid w:val="00CE7301"/>
    <w:rsid w:val="00CF79E7"/>
    <w:rsid w:val="00D06E9C"/>
    <w:rsid w:val="00D244A8"/>
    <w:rsid w:val="00D31FA0"/>
    <w:rsid w:val="00D44179"/>
    <w:rsid w:val="00D53CD6"/>
    <w:rsid w:val="00D61631"/>
    <w:rsid w:val="00D8683B"/>
    <w:rsid w:val="00D86BAC"/>
    <w:rsid w:val="00D879EA"/>
    <w:rsid w:val="00DA1F4F"/>
    <w:rsid w:val="00DA2E2D"/>
    <w:rsid w:val="00DA491A"/>
    <w:rsid w:val="00DC3959"/>
    <w:rsid w:val="00DD1DA7"/>
    <w:rsid w:val="00DD49F0"/>
    <w:rsid w:val="00DD759F"/>
    <w:rsid w:val="00DE1080"/>
    <w:rsid w:val="00DF49C5"/>
    <w:rsid w:val="00E033A0"/>
    <w:rsid w:val="00E33D45"/>
    <w:rsid w:val="00E463E8"/>
    <w:rsid w:val="00E46598"/>
    <w:rsid w:val="00E52440"/>
    <w:rsid w:val="00E54BFF"/>
    <w:rsid w:val="00E562FC"/>
    <w:rsid w:val="00E625A4"/>
    <w:rsid w:val="00E62D75"/>
    <w:rsid w:val="00E814A1"/>
    <w:rsid w:val="00E83377"/>
    <w:rsid w:val="00E83EC0"/>
    <w:rsid w:val="00E92E21"/>
    <w:rsid w:val="00E951A9"/>
    <w:rsid w:val="00EA0327"/>
    <w:rsid w:val="00EB344B"/>
    <w:rsid w:val="00EB6F67"/>
    <w:rsid w:val="00EC3C19"/>
    <w:rsid w:val="00ED3389"/>
    <w:rsid w:val="00ED7056"/>
    <w:rsid w:val="00EE18C9"/>
    <w:rsid w:val="00EE5035"/>
    <w:rsid w:val="00EE6B02"/>
    <w:rsid w:val="00EF1322"/>
    <w:rsid w:val="00F101E4"/>
    <w:rsid w:val="00F10905"/>
    <w:rsid w:val="00F15AE6"/>
    <w:rsid w:val="00F20403"/>
    <w:rsid w:val="00F44A10"/>
    <w:rsid w:val="00F5249C"/>
    <w:rsid w:val="00F53530"/>
    <w:rsid w:val="00F66D51"/>
    <w:rsid w:val="00F72D48"/>
    <w:rsid w:val="00F77FAD"/>
    <w:rsid w:val="00F97DEE"/>
    <w:rsid w:val="00FB6D27"/>
    <w:rsid w:val="00FE2AD2"/>
    <w:rsid w:val="00FE2F2C"/>
    <w:rsid w:val="00FE6994"/>
    <w:rsid w:val="00FF17B3"/>
    <w:rsid w:val="00FF46D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0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67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E63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0A4E63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E625A4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625A4"/>
    <w:rPr>
      <w:rFonts w:ascii="Times New Roman" w:eastAsia="Times New Roman" w:hAnsi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unhideWhenUsed/>
    <w:rsid w:val="00E625A4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625A4"/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l5def2">
    <w:name w:val="l5def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625A4"/>
    <w:rPr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67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E63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0A4E63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E625A4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625A4"/>
    <w:rPr>
      <w:rFonts w:ascii="Times New Roman" w:eastAsia="Times New Roman" w:hAnsi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unhideWhenUsed/>
    <w:rsid w:val="00E625A4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625A4"/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l5def2">
    <w:name w:val="l5def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625A4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5B33-7E69-45B6-ACC9-7D87905A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3</cp:revision>
  <cp:lastPrinted>2018-02-08T10:54:00Z</cp:lastPrinted>
  <dcterms:created xsi:type="dcterms:W3CDTF">2019-08-01T12:31:00Z</dcterms:created>
  <dcterms:modified xsi:type="dcterms:W3CDTF">2019-08-01T12:32:00Z</dcterms:modified>
</cp:coreProperties>
</file>